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97" w:rsidRPr="00EA03AE" w:rsidRDefault="006E1397" w:rsidP="00EA03AE">
      <w:pPr>
        <w:jc w:val="right"/>
        <w:rPr>
          <w:rFonts w:asciiTheme="minorHAnsi" w:hAnsiTheme="minorHAnsi"/>
          <w:noProof/>
          <w:sz w:val="22"/>
          <w:lang w:eastAsia="pl-PL"/>
        </w:rPr>
      </w:pPr>
      <w:r>
        <w:rPr>
          <w:rFonts w:asciiTheme="minorHAnsi" w:hAnsiTheme="minorHAnsi"/>
          <w:noProof/>
          <w:lang w:eastAsia="pl-PL"/>
        </w:rPr>
        <w:tab/>
      </w:r>
      <w:r w:rsidRPr="00EA03AE">
        <w:rPr>
          <w:rFonts w:asciiTheme="minorHAnsi" w:hAnsiTheme="minorHAnsi"/>
          <w:noProof/>
          <w:sz w:val="22"/>
          <w:lang w:eastAsia="pl-PL"/>
        </w:rPr>
        <w:t>Nidzica 03.09.2019r.</w:t>
      </w:r>
    </w:p>
    <w:p w:rsidR="006E1397" w:rsidRPr="00EA03AE" w:rsidRDefault="006E1397" w:rsidP="00EA03AE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2A22D0" w:rsidRPr="00EA03AE" w:rsidRDefault="002A22D0" w:rsidP="00EA03AE">
      <w:pPr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03AE" w:rsidRDefault="006E1397" w:rsidP="00EA03AE">
      <w:pPr>
        <w:jc w:val="both"/>
        <w:rPr>
          <w:rFonts w:asciiTheme="minorHAnsi" w:hAnsiTheme="minorHAnsi"/>
          <w:b/>
          <w:noProof/>
          <w:sz w:val="22"/>
          <w:lang w:eastAsia="pl-PL"/>
        </w:rPr>
      </w:pPr>
      <w:r w:rsidRPr="00EA03AE">
        <w:rPr>
          <w:rFonts w:asciiTheme="minorHAnsi" w:hAnsiTheme="minorHAnsi"/>
          <w:noProof/>
          <w:sz w:val="22"/>
          <w:lang w:eastAsia="pl-PL"/>
        </w:rPr>
        <w:t>Nr sprawy: 0</w:t>
      </w:r>
      <w:r w:rsidR="00083E07" w:rsidRPr="00EA03AE">
        <w:rPr>
          <w:rFonts w:asciiTheme="minorHAnsi" w:hAnsiTheme="minorHAnsi"/>
          <w:noProof/>
          <w:sz w:val="22"/>
          <w:lang w:eastAsia="pl-PL"/>
        </w:rPr>
        <w:t>4</w:t>
      </w:r>
      <w:r w:rsidRPr="00EA03AE">
        <w:rPr>
          <w:rFonts w:asciiTheme="minorHAnsi" w:hAnsiTheme="minorHAnsi"/>
          <w:noProof/>
          <w:sz w:val="22"/>
          <w:lang w:eastAsia="pl-PL"/>
        </w:rPr>
        <w:t>/2019</w:t>
      </w:r>
      <w:r w:rsidRPr="00EA03AE">
        <w:rPr>
          <w:rFonts w:asciiTheme="minorHAnsi" w:hAnsiTheme="minorHAnsi"/>
          <w:noProof/>
          <w:sz w:val="22"/>
          <w:lang w:eastAsia="pl-PL"/>
        </w:rPr>
        <w:tab/>
      </w:r>
      <w:r w:rsidRPr="00EA03AE">
        <w:rPr>
          <w:rFonts w:asciiTheme="minorHAnsi" w:hAnsiTheme="minorHAnsi"/>
          <w:noProof/>
          <w:sz w:val="22"/>
          <w:lang w:eastAsia="pl-PL"/>
        </w:rPr>
        <w:tab/>
      </w:r>
      <w:r w:rsidRPr="00EA03AE">
        <w:rPr>
          <w:rFonts w:asciiTheme="minorHAnsi" w:hAnsiTheme="minorHAnsi"/>
          <w:noProof/>
          <w:sz w:val="22"/>
          <w:lang w:eastAsia="pl-PL"/>
        </w:rPr>
        <w:tab/>
      </w:r>
      <w:r w:rsidRPr="00EA03AE">
        <w:rPr>
          <w:rFonts w:asciiTheme="minorHAnsi" w:hAnsiTheme="minorHAnsi"/>
          <w:noProof/>
          <w:sz w:val="22"/>
          <w:lang w:eastAsia="pl-PL"/>
        </w:rPr>
        <w:tab/>
      </w:r>
      <w:r w:rsidRPr="00EA03AE">
        <w:rPr>
          <w:rFonts w:asciiTheme="minorHAnsi" w:hAnsiTheme="minorHAnsi"/>
          <w:noProof/>
          <w:sz w:val="22"/>
          <w:lang w:eastAsia="pl-PL"/>
        </w:rPr>
        <w:tab/>
      </w:r>
      <w:r w:rsidR="00E510D0" w:rsidRPr="00EA03AE">
        <w:rPr>
          <w:rFonts w:asciiTheme="minorHAnsi" w:hAnsiTheme="minorHAnsi"/>
          <w:b/>
          <w:noProof/>
          <w:sz w:val="22"/>
          <w:lang w:eastAsia="pl-PL"/>
        </w:rPr>
        <w:t>WSZYSCY WYKONAWCY</w:t>
      </w:r>
      <w:r w:rsidRPr="00EA03AE">
        <w:rPr>
          <w:rFonts w:asciiTheme="minorHAnsi" w:hAnsiTheme="minorHAnsi"/>
          <w:b/>
          <w:noProof/>
          <w:sz w:val="22"/>
          <w:lang w:eastAsia="pl-PL"/>
        </w:rPr>
        <w:tab/>
      </w:r>
      <w:r w:rsidRPr="00EA03AE">
        <w:rPr>
          <w:rFonts w:asciiTheme="minorHAnsi" w:hAnsiTheme="minorHAnsi"/>
          <w:b/>
          <w:noProof/>
          <w:sz w:val="22"/>
          <w:lang w:eastAsia="pl-PL"/>
        </w:rPr>
        <w:tab/>
      </w:r>
      <w:r w:rsidRPr="00EA03AE">
        <w:rPr>
          <w:rFonts w:asciiTheme="minorHAnsi" w:hAnsiTheme="minorHAnsi"/>
          <w:b/>
          <w:noProof/>
          <w:sz w:val="22"/>
          <w:lang w:eastAsia="pl-PL"/>
        </w:rPr>
        <w:tab/>
      </w:r>
    </w:p>
    <w:p w:rsidR="006E1397" w:rsidRPr="00EA03AE" w:rsidRDefault="006E1397" w:rsidP="00EA03AE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03AE">
        <w:rPr>
          <w:rFonts w:asciiTheme="minorHAnsi" w:hAnsiTheme="minorHAnsi"/>
          <w:noProof/>
          <w:sz w:val="22"/>
          <w:lang w:eastAsia="pl-PL"/>
        </w:rPr>
        <w:tab/>
      </w:r>
      <w:r w:rsidRPr="00EA03AE">
        <w:rPr>
          <w:rFonts w:asciiTheme="minorHAnsi" w:hAnsiTheme="minorHAnsi"/>
          <w:noProof/>
          <w:sz w:val="22"/>
          <w:lang w:eastAsia="pl-PL"/>
        </w:rPr>
        <w:tab/>
      </w:r>
    </w:p>
    <w:p w:rsidR="00E510D0" w:rsidRPr="00EA03AE" w:rsidRDefault="00E510D0" w:rsidP="00EA03AE">
      <w:pPr>
        <w:ind w:left="4248" w:firstLine="708"/>
        <w:jc w:val="both"/>
        <w:rPr>
          <w:rFonts w:asciiTheme="minorHAnsi" w:hAnsiTheme="minorHAnsi"/>
          <w:noProof/>
          <w:sz w:val="22"/>
          <w:lang w:eastAsia="pl-PL"/>
        </w:rPr>
      </w:pPr>
    </w:p>
    <w:p w:rsidR="006E1397" w:rsidRPr="00EA03AE" w:rsidRDefault="006E1397" w:rsidP="00EA03AE">
      <w:pPr>
        <w:ind w:firstLine="708"/>
        <w:jc w:val="both"/>
        <w:rPr>
          <w:rFonts w:asciiTheme="minorHAnsi" w:hAnsiTheme="minorHAnsi"/>
          <w:noProof/>
          <w:sz w:val="22"/>
          <w:lang w:eastAsia="pl-PL"/>
        </w:rPr>
      </w:pPr>
      <w:r w:rsidRPr="00EA03AE">
        <w:rPr>
          <w:rFonts w:asciiTheme="minorHAnsi" w:hAnsiTheme="minorHAnsi"/>
          <w:noProof/>
          <w:sz w:val="22"/>
          <w:lang w:eastAsia="pl-PL"/>
        </w:rPr>
        <w:t>W odpowiedzi  na zapytania złożone w postępowaniu nr 0</w:t>
      </w:r>
      <w:r w:rsidR="003043CB" w:rsidRPr="00EA03AE">
        <w:rPr>
          <w:rFonts w:asciiTheme="minorHAnsi" w:hAnsiTheme="minorHAnsi"/>
          <w:noProof/>
          <w:sz w:val="22"/>
          <w:lang w:eastAsia="pl-PL"/>
        </w:rPr>
        <w:t>4</w:t>
      </w:r>
      <w:r w:rsidRPr="00EA03AE">
        <w:rPr>
          <w:rFonts w:asciiTheme="minorHAnsi" w:hAnsiTheme="minorHAnsi"/>
          <w:noProof/>
          <w:sz w:val="22"/>
          <w:lang w:eastAsia="pl-PL"/>
        </w:rPr>
        <w:t xml:space="preserve">/2019 na </w:t>
      </w:r>
      <w:r w:rsidRPr="00EA03AE">
        <w:rPr>
          <w:rFonts w:asciiTheme="minorHAnsi" w:hAnsiTheme="minorHAnsi"/>
          <w:b/>
          <w:noProof/>
          <w:sz w:val="22"/>
          <w:lang w:eastAsia="pl-PL"/>
        </w:rPr>
        <w:t>„</w:t>
      </w:r>
      <w:r w:rsidR="00083E07" w:rsidRPr="00EA03AE">
        <w:rPr>
          <w:rFonts w:asciiTheme="minorHAnsi" w:hAnsiTheme="minorHAnsi" w:cs="Arial"/>
          <w:b/>
          <w:sz w:val="22"/>
          <w:shd w:val="clear" w:color="auto" w:fill="FFFFFF"/>
        </w:rPr>
        <w:t>Rozbudowa drogi powiatowej ulicy Nr 3722N Olsztyńskiej i Nr 1978N dr.kraj.nr 7 – Nidzica poprzez budowę ciągu pieszo – rowerowego na odcinku od drogi wojewódzkiej nr 545 do drogi krajowej Nr 7</w:t>
      </w:r>
      <w:r w:rsidRPr="00EA03AE">
        <w:rPr>
          <w:rFonts w:asciiTheme="minorHAnsi" w:hAnsiTheme="minorHAnsi"/>
          <w:b/>
          <w:noProof/>
          <w:sz w:val="22"/>
          <w:lang w:eastAsia="pl-PL"/>
        </w:rPr>
        <w:t>”</w:t>
      </w:r>
      <w:r w:rsidRPr="00EA03AE">
        <w:rPr>
          <w:rFonts w:asciiTheme="minorHAnsi" w:hAnsiTheme="minorHAnsi"/>
          <w:noProof/>
          <w:sz w:val="22"/>
          <w:lang w:eastAsia="pl-PL"/>
        </w:rPr>
        <w:t xml:space="preserve"> Powiatowy Zarzad Dróg w Nidzicy na podstawie art. 38 ust.1 pkt.3 i ust. 2 ustawy Pzp (Dz. U. z 2018 r. pz. 1986 z późn. zm.)  udziela odpowiedzi na poniższe zapytania.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b/>
          <w:sz w:val="22"/>
        </w:rPr>
      </w:pPr>
      <w:r w:rsidRPr="00EA03AE">
        <w:rPr>
          <w:rFonts w:asciiTheme="minorHAnsi" w:hAnsiTheme="minorHAnsi" w:cs="Arial"/>
          <w:b/>
          <w:sz w:val="22"/>
        </w:rPr>
        <w:t>Pytanie 1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Czy Zamawiający wyraża zgodę na wykonanie podbudowy z betonu asfaltowego AC 22 P z lepiszczem asfaltowym 35/50 ?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Odpowiedź: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bCs/>
          <w:sz w:val="22"/>
        </w:rPr>
      </w:pPr>
      <w:r w:rsidRPr="00EA03AE">
        <w:rPr>
          <w:rFonts w:asciiTheme="minorHAnsi" w:hAnsiTheme="minorHAnsi" w:cs="Arial"/>
          <w:bCs/>
          <w:sz w:val="22"/>
        </w:rPr>
        <w:t>Zamawiający wyraża zgodę na wykonanie podbudowy z betonu asfaltowego AC22 P z lepiszczem asfaltowym 35/50.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b/>
          <w:sz w:val="22"/>
        </w:rPr>
      </w:pPr>
      <w:r w:rsidRPr="00EA03AE">
        <w:rPr>
          <w:rFonts w:asciiTheme="minorHAnsi" w:hAnsiTheme="minorHAnsi" w:cs="Arial"/>
          <w:b/>
          <w:sz w:val="22"/>
        </w:rPr>
        <w:t>Pytanie 2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Ile wynosi okres pielęgnacji trawników ?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Odpowiedź: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bCs/>
          <w:sz w:val="22"/>
        </w:rPr>
      </w:pPr>
      <w:r w:rsidRPr="00EA03AE">
        <w:rPr>
          <w:rFonts w:asciiTheme="minorHAnsi" w:hAnsiTheme="minorHAnsi" w:cs="Arial"/>
          <w:bCs/>
          <w:sz w:val="22"/>
        </w:rPr>
        <w:t>Okres pielęgnacji trawników jest równy okresowi gwarancyjnemu dla inwestycji.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b/>
          <w:sz w:val="22"/>
        </w:rPr>
      </w:pPr>
      <w:r w:rsidRPr="00EA03AE">
        <w:rPr>
          <w:rFonts w:asciiTheme="minorHAnsi" w:hAnsiTheme="minorHAnsi" w:cs="Arial"/>
          <w:b/>
          <w:sz w:val="22"/>
        </w:rPr>
        <w:t>Pytanie 3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Zwracamy się z prośbą do Zamawiającego o potwierdzenie, że okres gwarancji na oznakowanie poziome cienko i grubowarstwowe wynosi 12 miesięcy.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Odpowiedź: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Okres gwarancji na oznakowanie poziome cienkowarstwowe wynosi 12 miesięcy , a na grubowarstwowe -24 miesiące.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b/>
          <w:sz w:val="22"/>
        </w:rPr>
      </w:pPr>
      <w:r w:rsidRPr="00EA03AE">
        <w:rPr>
          <w:rFonts w:asciiTheme="minorHAnsi" w:hAnsiTheme="minorHAnsi" w:cs="Arial"/>
          <w:b/>
          <w:sz w:val="22"/>
        </w:rPr>
        <w:t>Pytanie 4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Zwracamy się z prośbą do Zamawiającego o potwierdzenie, że kostka betonowa, obrzeża oraz krawężniki betonowe z rozbiórek pozostają własnością Zamawiającego.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lastRenderedPageBreak/>
        <w:t>Odpowiedź:</w:t>
      </w:r>
    </w:p>
    <w:p w:rsidR="00A53FCB" w:rsidRPr="00EA03AE" w:rsidRDefault="00A53FCB" w:rsidP="00EA03AE">
      <w:pPr>
        <w:jc w:val="both"/>
        <w:rPr>
          <w:rFonts w:asciiTheme="minorHAnsi" w:hAnsiTheme="minorHAnsi" w:cs="Arial"/>
          <w:sz w:val="22"/>
        </w:rPr>
      </w:pPr>
      <w:r w:rsidRPr="00EA03AE">
        <w:rPr>
          <w:rFonts w:asciiTheme="minorHAnsi" w:hAnsiTheme="minorHAnsi" w:cs="Arial"/>
          <w:sz w:val="22"/>
        </w:rPr>
        <w:t>Materiały pochodzące z rozbiórki tj.kostka betonowa, obrzeża oraz krawężniki betonowe nadające się do ponownego wbudowania pozostają w całości Zamawiającego. Materiały te spakowane na paletach  należy dostarczyć na miejsce wskazane przez Zamawiającego na odległość około 5km.</w:t>
      </w:r>
    </w:p>
    <w:p w:rsidR="00A53FCB" w:rsidRPr="00EA03AE" w:rsidRDefault="00A53FCB" w:rsidP="00EA03AE">
      <w:pPr>
        <w:rPr>
          <w:rFonts w:asciiTheme="minorHAnsi" w:hAnsiTheme="minorHAnsi"/>
          <w:sz w:val="22"/>
        </w:rPr>
      </w:pPr>
    </w:p>
    <w:p w:rsidR="006E1397" w:rsidRDefault="006E1397" w:rsidP="006E1397">
      <w:pPr>
        <w:jc w:val="both"/>
        <w:rPr>
          <w:rFonts w:asciiTheme="minorHAnsi" w:hAnsiTheme="minorHAnsi"/>
          <w:noProof/>
          <w:lang w:eastAsia="pl-PL"/>
        </w:rPr>
      </w:pPr>
    </w:p>
    <w:p w:rsidR="00091829" w:rsidRDefault="00091829"/>
    <w:p w:rsidR="00091829" w:rsidRDefault="00091829" w:rsidP="00091829">
      <w:pPr>
        <w:jc w:val="center"/>
      </w:pPr>
      <w:r>
        <w:t>Dyrektor PZD</w:t>
      </w:r>
    </w:p>
    <w:p w:rsidR="00495D02" w:rsidRPr="00091829" w:rsidRDefault="00091829" w:rsidP="00091829">
      <w:pPr>
        <w:tabs>
          <w:tab w:val="left" w:pos="3920"/>
        </w:tabs>
      </w:pPr>
      <w:r>
        <w:tab/>
        <w:t>Jacek Dłuski</w:t>
      </w:r>
      <w:bookmarkStart w:id="0" w:name="_GoBack"/>
      <w:bookmarkEnd w:id="0"/>
    </w:p>
    <w:sectPr w:rsidR="00495D02" w:rsidRPr="00091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5B"/>
    <w:rsid w:val="00083E07"/>
    <w:rsid w:val="00091829"/>
    <w:rsid w:val="002A22D0"/>
    <w:rsid w:val="003043CB"/>
    <w:rsid w:val="00495D02"/>
    <w:rsid w:val="004D3CC1"/>
    <w:rsid w:val="00560998"/>
    <w:rsid w:val="006E1397"/>
    <w:rsid w:val="00A53FCB"/>
    <w:rsid w:val="00B61B94"/>
    <w:rsid w:val="00C0441D"/>
    <w:rsid w:val="00E510D0"/>
    <w:rsid w:val="00EA03AE"/>
    <w:rsid w:val="00EC4718"/>
    <w:rsid w:val="00F8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397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11</cp:revision>
  <cp:lastPrinted>2019-09-03T09:15:00Z</cp:lastPrinted>
  <dcterms:created xsi:type="dcterms:W3CDTF">2019-09-03T06:47:00Z</dcterms:created>
  <dcterms:modified xsi:type="dcterms:W3CDTF">2019-09-03T09:23:00Z</dcterms:modified>
</cp:coreProperties>
</file>